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A4E15" w:rsidRDefault="00CA4E15">
      <w:pPr>
        <w:spacing w:before="16" w:after="0"/>
      </w:pPr>
      <w:bookmarkStart w:id="0" w:name="_GoBack"/>
      <w:bookmarkEnd w:id="0"/>
    </w:p>
    <w:p w:rsidR="00CA4E15" w:rsidRDefault="003720CB">
      <w:pPr>
        <w:spacing w:after="0" w:line="240" w:lineRule="auto"/>
        <w:ind w:right="-19"/>
      </w:pPr>
      <w:r>
        <w:rPr>
          <w:rFonts w:ascii="Times New Roman" w:eastAsia="Times New Roman" w:hAnsi="Times New Roman" w:cs="Times New Roman"/>
          <w:b/>
          <w:sz w:val="24"/>
          <w:u w:val="single"/>
        </w:rPr>
        <w:t>OIT Standard Change Requirements:</w:t>
      </w:r>
    </w:p>
    <w:p w:rsidR="00CA4E15" w:rsidRDefault="003720CB">
      <w:pPr>
        <w:spacing w:after="0" w:line="240" w:lineRule="auto"/>
        <w:ind w:right="-19"/>
      </w:pPr>
      <w:bookmarkStart w:id="1" w:name="h.gjdgxs" w:colFirst="0" w:colLast="0"/>
      <w:bookmarkEnd w:id="1"/>
      <w:r>
        <w:rPr>
          <w:rFonts w:ascii="Times New Roman" w:eastAsia="Times New Roman" w:hAnsi="Times New Roman" w:cs="Times New Roman"/>
          <w:sz w:val="24"/>
        </w:rPr>
        <w:t xml:space="preserve">In order to be classified as a Standard Change the change must be approved by the OIT Change Advisory Board (CAB). By definition, Standard Changes should be repeatable, occur frequently, and are proven to be low risk. All Standard Changes will be reviewed </w:t>
      </w:r>
      <w:r>
        <w:rPr>
          <w:rFonts w:ascii="Times New Roman" w:eastAsia="Times New Roman" w:hAnsi="Times New Roman" w:cs="Times New Roman"/>
          <w:sz w:val="24"/>
        </w:rPr>
        <w:t>by the OIT CAB annually to ensure they are still valid.</w:t>
      </w:r>
    </w:p>
    <w:p w:rsidR="00CA4E15" w:rsidRDefault="00CA4E15">
      <w:pPr>
        <w:spacing w:before="10" w:after="0"/>
      </w:pPr>
    </w:p>
    <w:p w:rsidR="00CA4E15" w:rsidRDefault="003720CB">
      <w:pPr>
        <w:spacing w:after="0" w:line="240" w:lineRule="auto"/>
        <w:ind w:right="-19"/>
      </w:pPr>
      <w:r>
        <w:rPr>
          <w:rFonts w:ascii="Times New Roman" w:eastAsia="Times New Roman" w:hAnsi="Times New Roman" w:cs="Times New Roman"/>
          <w:b/>
          <w:sz w:val="24"/>
          <w:u w:val="single"/>
        </w:rPr>
        <w:t>The following is required when submitting a change to be an OIT Standard Change:</w:t>
      </w:r>
    </w:p>
    <w:p w:rsidR="00CA4E15" w:rsidRDefault="003720CB">
      <w:pPr>
        <w:numPr>
          <w:ilvl w:val="0"/>
          <w:numId w:val="1"/>
        </w:numPr>
        <w:spacing w:before="40" w:after="0" w:line="240" w:lineRule="auto"/>
        <w:ind w:left="360" w:right="-13" w:hanging="199"/>
        <w:contextualSpacing/>
        <w:rPr>
          <w:sz w:val="24"/>
        </w:rPr>
      </w:pPr>
      <w:r>
        <w:rPr>
          <w:rFonts w:ascii="Times New Roman" w:eastAsia="Times New Roman" w:hAnsi="Times New Roman" w:cs="Times New Roman"/>
          <w:sz w:val="24"/>
        </w:rPr>
        <w:tab/>
        <w:t>This change is scriptable (step by step work procedures) and successfully repeatable</w:t>
      </w:r>
    </w:p>
    <w:p w:rsidR="00CA4E15" w:rsidRDefault="003720CB">
      <w:pPr>
        <w:numPr>
          <w:ilvl w:val="0"/>
          <w:numId w:val="1"/>
        </w:numPr>
        <w:spacing w:after="0" w:line="240" w:lineRule="auto"/>
        <w:ind w:left="360" w:right="-13" w:hanging="199"/>
        <w:contextualSpacing/>
        <w:rPr>
          <w:sz w:val="24"/>
        </w:rPr>
      </w:pPr>
      <w:r>
        <w:rPr>
          <w:rFonts w:ascii="Times New Roman" w:eastAsia="Times New Roman" w:hAnsi="Times New Roman" w:cs="Times New Roman"/>
          <w:sz w:val="24"/>
        </w:rPr>
        <w:tab/>
        <w:t>Documented build procedures exi</w:t>
      </w:r>
      <w:r>
        <w:rPr>
          <w:rFonts w:ascii="Times New Roman" w:eastAsia="Times New Roman" w:hAnsi="Times New Roman" w:cs="Times New Roman"/>
          <w:sz w:val="24"/>
        </w:rPr>
        <w:t>st</w:t>
      </w:r>
    </w:p>
    <w:p w:rsidR="00CA4E15" w:rsidRDefault="003720CB">
      <w:pPr>
        <w:numPr>
          <w:ilvl w:val="0"/>
          <w:numId w:val="1"/>
        </w:numPr>
        <w:spacing w:after="0" w:line="240" w:lineRule="auto"/>
        <w:ind w:left="360" w:right="-13" w:hanging="199"/>
        <w:contextualSpacing/>
        <w:rPr>
          <w:sz w:val="24"/>
        </w:rPr>
      </w:pPr>
      <w:r>
        <w:rPr>
          <w:rFonts w:ascii="Times New Roman" w:eastAsia="Times New Roman" w:hAnsi="Times New Roman" w:cs="Times New Roman"/>
          <w:sz w:val="24"/>
        </w:rPr>
        <w:tab/>
        <w:t>Test the Change and document results</w:t>
      </w:r>
    </w:p>
    <w:p w:rsidR="00CA4E15" w:rsidRDefault="003720CB">
      <w:pPr>
        <w:numPr>
          <w:ilvl w:val="0"/>
          <w:numId w:val="1"/>
        </w:numPr>
        <w:spacing w:after="0" w:line="240" w:lineRule="auto"/>
        <w:ind w:left="360" w:right="-13" w:hanging="199"/>
        <w:contextualSpacing/>
        <w:rPr>
          <w:sz w:val="24"/>
        </w:rPr>
      </w:pPr>
      <w:r>
        <w:rPr>
          <w:rFonts w:ascii="Times New Roman" w:eastAsia="Times New Roman" w:hAnsi="Times New Roman" w:cs="Times New Roman"/>
          <w:sz w:val="24"/>
        </w:rPr>
        <w:tab/>
        <w:t>Install plan (time to install, steps required) documented</w:t>
      </w:r>
    </w:p>
    <w:p w:rsidR="00CA4E15" w:rsidRDefault="003720CB">
      <w:pPr>
        <w:numPr>
          <w:ilvl w:val="0"/>
          <w:numId w:val="1"/>
        </w:numPr>
        <w:spacing w:after="0" w:line="240" w:lineRule="auto"/>
        <w:ind w:left="360" w:right="-13" w:hanging="199"/>
        <w:contextualSpacing/>
        <w:rPr>
          <w:sz w:val="24"/>
        </w:rPr>
      </w:pPr>
      <w:r>
        <w:rPr>
          <w:rFonts w:ascii="Times New Roman" w:eastAsia="Times New Roman" w:hAnsi="Times New Roman" w:cs="Times New Roman"/>
          <w:sz w:val="24"/>
        </w:rPr>
        <w:tab/>
        <w:t>Applicable customer, user, and internal notifications/communications are built into the workflow</w:t>
      </w:r>
    </w:p>
    <w:p w:rsidR="00CA4E15" w:rsidRDefault="003720CB">
      <w:pPr>
        <w:numPr>
          <w:ilvl w:val="0"/>
          <w:numId w:val="1"/>
        </w:numPr>
        <w:spacing w:after="0" w:line="240" w:lineRule="auto"/>
        <w:ind w:left="360" w:right="-13" w:hanging="199"/>
        <w:contextualSpacing/>
        <w:rPr>
          <w:sz w:val="24"/>
        </w:rPr>
      </w:pPr>
      <w:r>
        <w:rPr>
          <w:rFonts w:ascii="Times New Roman" w:eastAsia="Times New Roman" w:hAnsi="Times New Roman" w:cs="Times New Roman"/>
          <w:sz w:val="24"/>
        </w:rPr>
        <w:tab/>
        <w:t>Link procedural documentation for execution to each Stand</w:t>
      </w:r>
      <w:r>
        <w:rPr>
          <w:rFonts w:ascii="Times New Roman" w:eastAsia="Times New Roman" w:hAnsi="Times New Roman" w:cs="Times New Roman"/>
          <w:sz w:val="24"/>
        </w:rPr>
        <w:t>ard Change Request (link to template)</w:t>
      </w:r>
    </w:p>
    <w:p w:rsidR="00CA4E15" w:rsidRDefault="003720CB">
      <w:pPr>
        <w:numPr>
          <w:ilvl w:val="0"/>
          <w:numId w:val="1"/>
        </w:numPr>
        <w:spacing w:after="0" w:line="240" w:lineRule="auto"/>
        <w:ind w:left="360" w:right="-13" w:hanging="199"/>
        <w:contextualSpacing/>
        <w:rPr>
          <w:sz w:val="24"/>
        </w:rPr>
      </w:pPr>
      <w:r>
        <w:rPr>
          <w:rFonts w:ascii="Times New Roman" w:eastAsia="Times New Roman" w:hAnsi="Times New Roman" w:cs="Times New Roman"/>
          <w:sz w:val="24"/>
        </w:rPr>
        <w:tab/>
        <w:t>Back-out or Recovery procedure is documented and tested</w:t>
      </w:r>
    </w:p>
    <w:p w:rsidR="00CA4E15" w:rsidRDefault="00CA4E15">
      <w:pPr>
        <w:spacing w:after="0" w:line="240" w:lineRule="auto"/>
      </w:pPr>
    </w:p>
    <w:p w:rsidR="00CA4E15" w:rsidRDefault="003720CB">
      <w:pPr>
        <w:spacing w:after="0" w:line="240" w:lineRule="auto"/>
      </w:pPr>
      <w:r>
        <w:rPr>
          <w:rFonts w:ascii="Times New Roman" w:eastAsia="Times New Roman" w:hAnsi="Times New Roman" w:cs="Times New Roman"/>
          <w:b/>
          <w:sz w:val="24"/>
        </w:rPr>
        <w:t>While building OIT Standard Change workflow, consider the following items:</w:t>
      </w:r>
    </w:p>
    <w:p w:rsidR="00CA4E15" w:rsidRDefault="003720CB">
      <w:pPr>
        <w:numPr>
          <w:ilvl w:val="0"/>
          <w:numId w:val="2"/>
        </w:numPr>
        <w:spacing w:after="0" w:line="240" w:lineRule="auto"/>
        <w:ind w:left="180" w:firstLine="0"/>
        <w:contextualSpacing/>
        <w:rPr>
          <w:b/>
          <w:sz w:val="24"/>
        </w:rPr>
      </w:pPr>
      <w:r>
        <w:rPr>
          <w:rFonts w:ascii="Times New Roman" w:eastAsia="Times New Roman" w:hAnsi="Times New Roman" w:cs="Times New Roman"/>
          <w:sz w:val="24"/>
        </w:rPr>
        <w:t>List any possible errors or problems that may result in implementing the change</w:t>
      </w:r>
    </w:p>
    <w:p w:rsidR="00CA4E15" w:rsidRDefault="003720CB">
      <w:pPr>
        <w:numPr>
          <w:ilvl w:val="0"/>
          <w:numId w:val="2"/>
        </w:numPr>
        <w:spacing w:after="0" w:line="240" w:lineRule="auto"/>
        <w:ind w:left="180" w:firstLine="0"/>
        <w:contextualSpacing/>
        <w:rPr>
          <w:b/>
          <w:sz w:val="24"/>
        </w:rPr>
      </w:pPr>
      <w:r>
        <w:rPr>
          <w:rFonts w:ascii="Times New Roman" w:eastAsia="Times New Roman" w:hAnsi="Times New Roman" w:cs="Times New Roman"/>
          <w:sz w:val="24"/>
        </w:rPr>
        <w:t xml:space="preserve">List </w:t>
      </w:r>
      <w:r>
        <w:rPr>
          <w:rFonts w:ascii="Times New Roman" w:eastAsia="Times New Roman" w:hAnsi="Times New Roman" w:cs="Times New Roman"/>
          <w:sz w:val="24"/>
        </w:rPr>
        <w:t>all services that may be impacted by the change</w:t>
      </w:r>
    </w:p>
    <w:p w:rsidR="00CA4E15" w:rsidRDefault="003720CB">
      <w:pPr>
        <w:numPr>
          <w:ilvl w:val="0"/>
          <w:numId w:val="2"/>
        </w:numPr>
        <w:spacing w:after="0" w:line="240" w:lineRule="auto"/>
        <w:ind w:left="180" w:firstLine="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Identify how change will be categorized in ITSM tool ( i.e. Infrastructure -&gt; Network -&gt; Wireless) </w:t>
      </w:r>
    </w:p>
    <w:p w:rsidR="00CA4E15" w:rsidRDefault="003720CB">
      <w:pPr>
        <w:numPr>
          <w:ilvl w:val="0"/>
          <w:numId w:val="2"/>
        </w:numPr>
        <w:spacing w:after="0" w:line="240" w:lineRule="auto"/>
        <w:ind w:left="180" w:firstLine="0"/>
        <w:contextualSpacing/>
        <w:rPr>
          <w:b/>
          <w:sz w:val="24"/>
        </w:rPr>
      </w:pPr>
      <w:r>
        <w:rPr>
          <w:rFonts w:ascii="Times New Roman" w:eastAsia="Times New Roman" w:hAnsi="Times New Roman" w:cs="Times New Roman"/>
          <w:sz w:val="24"/>
        </w:rPr>
        <w:t>Work instructions should contain the following information</w:t>
      </w:r>
    </w:p>
    <w:p w:rsidR="00CA4E15" w:rsidRDefault="003720CB">
      <w:pPr>
        <w:numPr>
          <w:ilvl w:val="1"/>
          <w:numId w:val="3"/>
        </w:numPr>
        <w:spacing w:after="0" w:line="240" w:lineRule="auto"/>
        <w:ind w:right="457" w:hanging="359"/>
        <w:rPr>
          <w:sz w:val="24"/>
        </w:rPr>
      </w:pPr>
      <w:r>
        <w:rPr>
          <w:rFonts w:ascii="Times New Roman" w:eastAsia="Times New Roman" w:hAnsi="Times New Roman" w:cs="Times New Roman"/>
          <w:sz w:val="24"/>
        </w:rPr>
        <w:t>Build- Implementation details</w:t>
      </w:r>
    </w:p>
    <w:p w:rsidR="00CA4E15" w:rsidRDefault="003720CB">
      <w:pPr>
        <w:numPr>
          <w:ilvl w:val="1"/>
          <w:numId w:val="3"/>
        </w:numPr>
        <w:spacing w:after="0" w:line="240" w:lineRule="auto"/>
        <w:ind w:right="457" w:hanging="359"/>
        <w:rPr>
          <w:sz w:val="24"/>
        </w:rPr>
      </w:pPr>
      <w:r>
        <w:rPr>
          <w:rFonts w:ascii="Times New Roman" w:eastAsia="Times New Roman" w:hAnsi="Times New Roman" w:cs="Times New Roman"/>
          <w:sz w:val="24"/>
        </w:rPr>
        <w:t>Test/Validation</w:t>
      </w:r>
    </w:p>
    <w:p w:rsidR="00CA4E15" w:rsidRDefault="003720CB">
      <w:pPr>
        <w:numPr>
          <w:ilvl w:val="1"/>
          <w:numId w:val="3"/>
        </w:numPr>
        <w:spacing w:after="0" w:line="240" w:lineRule="auto"/>
        <w:ind w:right="457" w:hanging="359"/>
        <w:rPr>
          <w:sz w:val="24"/>
        </w:rPr>
      </w:pPr>
      <w:r>
        <w:rPr>
          <w:rFonts w:ascii="Times New Roman" w:eastAsia="Times New Roman" w:hAnsi="Times New Roman" w:cs="Times New Roman"/>
          <w:sz w:val="24"/>
        </w:rPr>
        <w:t>Rollout</w:t>
      </w:r>
    </w:p>
    <w:p w:rsidR="00CA4E15" w:rsidRDefault="003720CB">
      <w:pPr>
        <w:numPr>
          <w:ilvl w:val="1"/>
          <w:numId w:val="3"/>
        </w:numPr>
        <w:spacing w:after="0" w:line="240" w:lineRule="auto"/>
        <w:ind w:right="457" w:hanging="359"/>
        <w:rPr>
          <w:sz w:val="24"/>
        </w:rPr>
      </w:pPr>
      <w:r>
        <w:rPr>
          <w:rFonts w:ascii="Times New Roman" w:eastAsia="Times New Roman" w:hAnsi="Times New Roman" w:cs="Times New Roman"/>
          <w:sz w:val="24"/>
        </w:rPr>
        <w:t>Back Out Plan</w:t>
      </w:r>
    </w:p>
    <w:p w:rsidR="00CA4E15" w:rsidRDefault="003720CB">
      <w:pPr>
        <w:numPr>
          <w:ilvl w:val="1"/>
          <w:numId w:val="3"/>
        </w:numPr>
        <w:spacing w:after="0" w:line="240" w:lineRule="auto"/>
        <w:ind w:right="457" w:hanging="359"/>
        <w:rPr>
          <w:sz w:val="24"/>
        </w:rPr>
      </w:pPr>
      <w:r>
        <w:rPr>
          <w:rFonts w:ascii="Times New Roman" w:eastAsia="Times New Roman" w:hAnsi="Times New Roman" w:cs="Times New Roman"/>
          <w:sz w:val="24"/>
        </w:rPr>
        <w:t>Identification of other standard changes required to complete change</w:t>
      </w:r>
    </w:p>
    <w:p w:rsidR="00CA4E15" w:rsidRDefault="003720CB">
      <w:pPr>
        <w:numPr>
          <w:ilvl w:val="1"/>
          <w:numId w:val="3"/>
        </w:numPr>
        <w:spacing w:after="0" w:line="240" w:lineRule="auto"/>
        <w:ind w:right="457" w:hanging="359"/>
        <w:rPr>
          <w:sz w:val="24"/>
        </w:rPr>
      </w:pPr>
      <w:r>
        <w:rPr>
          <w:rFonts w:ascii="Times New Roman" w:eastAsia="Times New Roman" w:hAnsi="Times New Roman" w:cs="Times New Roman"/>
          <w:sz w:val="24"/>
        </w:rPr>
        <w:t>Maintenance instructions/knowledge transferred to operational support staff</w:t>
      </w:r>
    </w:p>
    <w:p w:rsidR="00CA4E15" w:rsidRDefault="003720CB">
      <w:pPr>
        <w:numPr>
          <w:ilvl w:val="1"/>
          <w:numId w:val="3"/>
        </w:numPr>
        <w:spacing w:after="0" w:line="240" w:lineRule="auto"/>
        <w:ind w:right="457" w:hanging="359"/>
        <w:rPr>
          <w:sz w:val="24"/>
        </w:rPr>
      </w:pPr>
      <w:r>
        <w:rPr>
          <w:rFonts w:ascii="Times New Roman" w:eastAsia="Times New Roman" w:hAnsi="Times New Roman" w:cs="Times New Roman"/>
          <w:sz w:val="24"/>
        </w:rPr>
        <w:t>Communications to impacted stakeholders, service owners, users and customers</w:t>
      </w:r>
    </w:p>
    <w:p w:rsidR="00CA4E15" w:rsidRDefault="003720CB">
      <w:pPr>
        <w:numPr>
          <w:ilvl w:val="1"/>
          <w:numId w:val="3"/>
        </w:numPr>
        <w:spacing w:after="0" w:line="240" w:lineRule="auto"/>
        <w:ind w:right="457" w:hanging="359"/>
        <w:rPr>
          <w:rFonts w:ascii="Times New Roman" w:eastAsia="Times New Roman" w:hAnsi="Times New Roman" w:cs="Times New Roman"/>
          <w:sz w:val="24"/>
        </w:rPr>
      </w:pPr>
      <w:r>
        <w:rPr>
          <w:rFonts w:ascii="Times New Roman" w:eastAsia="Times New Roman" w:hAnsi="Times New Roman" w:cs="Times New Roman"/>
          <w:sz w:val="24"/>
        </w:rPr>
        <w:t>Does this ne</w:t>
      </w:r>
      <w:r>
        <w:rPr>
          <w:rFonts w:ascii="Times New Roman" w:eastAsia="Times New Roman" w:hAnsi="Times New Roman" w:cs="Times New Roman"/>
          <w:sz w:val="24"/>
        </w:rPr>
        <w:t xml:space="preserve">ed to be posted to the Change Calendar? </w:t>
      </w:r>
    </w:p>
    <w:p w:rsidR="00CA4E15" w:rsidRDefault="00CA4E15">
      <w:pPr>
        <w:spacing w:after="0" w:line="240" w:lineRule="auto"/>
        <w:ind w:left="720" w:right="457"/>
      </w:pPr>
    </w:p>
    <w:p w:rsidR="00CA4E15" w:rsidRDefault="00CA4E15">
      <w:pPr>
        <w:spacing w:after="0"/>
        <w:ind w:left="180" w:right="461"/>
      </w:pPr>
    </w:p>
    <w:p w:rsidR="00CA4E15" w:rsidRDefault="003720CB">
      <w:pPr>
        <w:spacing w:after="0"/>
        <w:ind w:left="180" w:right="461"/>
      </w:pPr>
      <w:r>
        <w:rPr>
          <w:rFonts w:ascii="Times New Roman" w:eastAsia="Times New Roman" w:hAnsi="Times New Roman" w:cs="Times New Roman"/>
          <w:b/>
          <w:sz w:val="24"/>
        </w:rPr>
        <w:t xml:space="preserve"> </w:t>
      </w:r>
    </w:p>
    <w:p w:rsidR="00CA4E15" w:rsidRDefault="00CA4E15">
      <w:pPr>
        <w:spacing w:before="24" w:after="0" w:line="240" w:lineRule="auto"/>
        <w:ind w:left="180" w:right="-19" w:hanging="179"/>
      </w:pPr>
    </w:p>
    <w:sectPr w:rsidR="00CA4E15">
      <w:headerReference w:type="default" r:id="rId7"/>
      <w:footerReference w:type="default" r:id="rId8"/>
      <w:pgSz w:w="12240" w:h="15840"/>
      <w:pgMar w:top="1020" w:right="920" w:bottom="1100" w:left="9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20CB" w:rsidRDefault="003720CB">
      <w:pPr>
        <w:spacing w:after="0" w:line="240" w:lineRule="auto"/>
      </w:pPr>
      <w:r>
        <w:separator/>
      </w:r>
    </w:p>
  </w:endnote>
  <w:endnote w:type="continuationSeparator" w:id="0">
    <w:p w:rsidR="003720CB" w:rsidRDefault="00372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15" w:rsidRDefault="003720CB">
    <w:pPr>
      <w:tabs>
        <w:tab w:val="left" w:pos="360"/>
        <w:tab w:val="right" w:pos="9720"/>
      </w:tabs>
      <w:spacing w:after="0" w:line="240" w:lineRule="auto"/>
      <w:ind w:left="360"/>
    </w:pPr>
    <w:r>
      <w:rPr>
        <w:rFonts w:ascii="Times New Roman" w:eastAsia="Times New Roman" w:hAnsi="Times New Roman" w:cs="Times New Roman"/>
      </w:rPr>
      <w:tab/>
    </w:r>
    <w:r>
      <w:fldChar w:fldCharType="begin"/>
    </w:r>
    <w:r>
      <w:instrText>PAGE</w:instrText>
    </w:r>
    <w:r>
      <w:fldChar w:fldCharType="separate"/>
    </w:r>
    <w:r w:rsidR="00475FE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20CB" w:rsidRDefault="003720CB">
      <w:pPr>
        <w:spacing w:after="0" w:line="240" w:lineRule="auto"/>
      </w:pPr>
      <w:r>
        <w:separator/>
      </w:r>
    </w:p>
  </w:footnote>
  <w:footnote w:type="continuationSeparator" w:id="0">
    <w:p w:rsidR="003720CB" w:rsidRDefault="003720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15" w:rsidRDefault="00CA4E15">
    <w:pPr>
      <w:spacing w:before="67" w:after="0" w:line="240" w:lineRule="auto"/>
      <w:ind w:left="180" w:right="3714"/>
    </w:pPr>
  </w:p>
  <w:p w:rsidR="00CA4E15" w:rsidRDefault="00CA4E15">
    <w:pPr>
      <w:spacing w:after="0" w:line="240" w:lineRule="auto"/>
      <w:ind w:left="187" w:right="3715"/>
    </w:pPr>
  </w:p>
  <w:p w:rsidR="00CA4E15" w:rsidRDefault="003720CB">
    <w:pPr>
      <w:spacing w:after="0" w:line="240" w:lineRule="auto"/>
      <w:ind w:left="187" w:right="3715"/>
    </w:pPr>
    <w:r>
      <w:rPr>
        <w:rFonts w:ascii="Times New Roman" w:eastAsia="Times New Roman" w:hAnsi="Times New Roman" w:cs="Times New Roman"/>
        <w:b/>
        <w:sz w:val="36"/>
      </w:rPr>
      <w:t>OIT - Standard Change Checklist</w:t>
    </w:r>
  </w:p>
  <w:p w:rsidR="00CA4E15" w:rsidRDefault="00CA4E15">
    <w:pPr>
      <w:tabs>
        <w:tab w:val="center" w:pos="4680"/>
        <w:tab w:val="right" w:pos="9360"/>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5600"/>
    <w:multiLevelType w:val="multilevel"/>
    <w:tmpl w:val="F7B0C0C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nsid w:val="4E9F690A"/>
    <w:multiLevelType w:val="multilevel"/>
    <w:tmpl w:val="021C423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6EE63629"/>
    <w:multiLevelType w:val="multilevel"/>
    <w:tmpl w:val="DCF8B0D0"/>
    <w:lvl w:ilvl="0">
      <w:start w:val="1"/>
      <w:numFmt w:val="bullet"/>
      <w:lvlText w:val="●"/>
      <w:lvlJc w:val="left"/>
      <w:pPr>
        <w:ind w:left="520" w:firstLine="160"/>
      </w:pPr>
      <w:rPr>
        <w:rFonts w:ascii="Arial" w:eastAsia="Arial" w:hAnsi="Arial" w:cs="Arial"/>
      </w:rPr>
    </w:lvl>
    <w:lvl w:ilvl="1">
      <w:start w:val="1"/>
      <w:numFmt w:val="bullet"/>
      <w:lvlText w:val="o"/>
      <w:lvlJc w:val="left"/>
      <w:pPr>
        <w:ind w:left="1240" w:firstLine="880"/>
      </w:pPr>
      <w:rPr>
        <w:rFonts w:ascii="Arial" w:eastAsia="Arial" w:hAnsi="Arial" w:cs="Arial"/>
      </w:rPr>
    </w:lvl>
    <w:lvl w:ilvl="2">
      <w:start w:val="1"/>
      <w:numFmt w:val="bullet"/>
      <w:lvlText w:val="▪"/>
      <w:lvlJc w:val="left"/>
      <w:pPr>
        <w:ind w:left="1960" w:firstLine="1600"/>
      </w:pPr>
      <w:rPr>
        <w:rFonts w:ascii="Arial" w:eastAsia="Arial" w:hAnsi="Arial" w:cs="Arial"/>
      </w:rPr>
    </w:lvl>
    <w:lvl w:ilvl="3">
      <w:start w:val="1"/>
      <w:numFmt w:val="bullet"/>
      <w:lvlText w:val="●"/>
      <w:lvlJc w:val="left"/>
      <w:pPr>
        <w:ind w:left="2680" w:firstLine="2320"/>
      </w:pPr>
      <w:rPr>
        <w:rFonts w:ascii="Arial" w:eastAsia="Arial" w:hAnsi="Arial" w:cs="Arial"/>
      </w:rPr>
    </w:lvl>
    <w:lvl w:ilvl="4">
      <w:start w:val="1"/>
      <w:numFmt w:val="bullet"/>
      <w:lvlText w:val="o"/>
      <w:lvlJc w:val="left"/>
      <w:pPr>
        <w:ind w:left="3400" w:firstLine="3040"/>
      </w:pPr>
      <w:rPr>
        <w:rFonts w:ascii="Arial" w:eastAsia="Arial" w:hAnsi="Arial" w:cs="Arial"/>
      </w:rPr>
    </w:lvl>
    <w:lvl w:ilvl="5">
      <w:start w:val="1"/>
      <w:numFmt w:val="bullet"/>
      <w:lvlText w:val="▪"/>
      <w:lvlJc w:val="left"/>
      <w:pPr>
        <w:ind w:left="4120" w:firstLine="3760"/>
      </w:pPr>
      <w:rPr>
        <w:rFonts w:ascii="Arial" w:eastAsia="Arial" w:hAnsi="Arial" w:cs="Arial"/>
      </w:rPr>
    </w:lvl>
    <w:lvl w:ilvl="6">
      <w:start w:val="1"/>
      <w:numFmt w:val="bullet"/>
      <w:lvlText w:val="●"/>
      <w:lvlJc w:val="left"/>
      <w:pPr>
        <w:ind w:left="4840" w:firstLine="4480"/>
      </w:pPr>
      <w:rPr>
        <w:rFonts w:ascii="Arial" w:eastAsia="Arial" w:hAnsi="Arial" w:cs="Arial"/>
      </w:rPr>
    </w:lvl>
    <w:lvl w:ilvl="7">
      <w:start w:val="1"/>
      <w:numFmt w:val="bullet"/>
      <w:lvlText w:val="o"/>
      <w:lvlJc w:val="left"/>
      <w:pPr>
        <w:ind w:left="5560" w:firstLine="5200"/>
      </w:pPr>
      <w:rPr>
        <w:rFonts w:ascii="Arial" w:eastAsia="Arial" w:hAnsi="Arial" w:cs="Arial"/>
      </w:rPr>
    </w:lvl>
    <w:lvl w:ilvl="8">
      <w:start w:val="1"/>
      <w:numFmt w:val="bullet"/>
      <w:lvlText w:val="▪"/>
      <w:lvlJc w:val="left"/>
      <w:pPr>
        <w:ind w:left="6280" w:firstLine="5920"/>
      </w:pPr>
      <w:rPr>
        <w:rFonts w:ascii="Arial" w:eastAsia="Arial" w:hAnsi="Arial" w:cs="Aria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15"/>
    <w:rsid w:val="003720CB"/>
    <w:rsid w:val="00475FE3"/>
    <w:rsid w:val="00CA4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E09653-86F8-4041-AD06-A10221FCC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sz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OIT_Standard_Change_Checklist.docx</vt:lpstr>
    </vt:vector>
  </TitlesOfParts>
  <Company>University of Alaska Fairbanks</Company>
  <LinksUpToDate>false</LinksUpToDate>
  <CharactersWithSpaces>1611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OIT_Standard_Change_Checklist.docx</dc:title>
  <dc:creator>student</dc:creator>
  <cp:lastModifiedBy>student</cp:lastModifiedBy>
  <cp:revision>2</cp:revision>
  <dcterms:created xsi:type="dcterms:W3CDTF">2014-04-04T23:45:00Z</dcterms:created>
  <dcterms:modified xsi:type="dcterms:W3CDTF">2014-04-04T23:45:00Z</dcterms:modified>
</cp:coreProperties>
</file>